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F3864"/>
          <w:sz w:val="40"/>
          <w:szCs w:val="40"/>
        </w:rPr>
        <w:t xml:space="preserve">Algemene Voorwaarden</w:t>
      </w:r>
    </w:p>
    <w:p>
      <w:pPr>
        <w:spacing w:after="60"/>
      </w:pPr>
      <w:r>
        <w:rPr>
          <w:rFonts w:ascii="Arial" w:cs="Arial" w:eastAsia="Arial" w:hAnsi="Arial"/>
          <w:color w:val="1F3864"/>
          <w:sz w:val="28"/>
          <w:szCs w:val="28"/>
        </w:rPr>
        <w:t xml:space="preserve">Muziek In Het Onderwijs</w:t>
      </w:r>
    </w:p>
    <w:p>
      <w:pPr>
        <w:pBdr>
          <w:bottom w:val="single" w:color="1F3864" w:sz="6" w:space="6"/>
        </w:pBdr>
        <w:spacing w:after="240"/>
      </w:pPr>
      <w:r>
        <w:rPr>
          <w:rFonts w:ascii="Arial" w:cs="Arial" w:eastAsia="Arial" w:hAnsi="Arial"/>
          <w:color w:val="595959"/>
          <w:sz w:val="18"/>
          <w:szCs w:val="18"/>
        </w:rPr>
        <w:t xml:space="preserve">Versie mei 2026</w:t>
      </w:r>
    </w:p>
    <w:p>
      <w:pPr>
        <w:pStyle w:val="Heading2"/>
        <w:keepNext/>
        <w:spacing w:after="100" w:before="260"/>
      </w:pPr>
      <w:r>
        <w:rPr>
          <w:rFonts w:ascii="Arial" w:cs="Arial" w:eastAsia="Arial" w:hAnsi="Arial"/>
          <w:b/>
          <w:bCs/>
          <w:color w:val="1F3864"/>
          <w:sz w:val="24"/>
          <w:szCs w:val="24"/>
        </w:rPr>
        <w:t xml:space="preserve">Artikel 1 – Begrippen</w:t>
      </w:r>
    </w:p>
    <w:p>
      <w:pPr>
        <w:spacing w:after="90" w:line="276"/>
      </w:pPr>
      <w:r>
        <w:rPr>
          <w:rFonts w:ascii="Arial" w:cs="Arial" w:eastAsia="Arial" w:hAnsi="Arial"/>
          <w:b/>
          <w:bCs/>
          <w:sz w:val="20"/>
          <w:szCs w:val="20"/>
        </w:rPr>
        <w:t xml:space="preserve">Muziek In Het Onderwijs: </w:t>
      </w:r>
      <w:r>
        <w:rPr>
          <w:rFonts w:ascii="Arial" w:cs="Arial" w:eastAsia="Arial" w:hAnsi="Arial"/>
          <w:sz w:val="20"/>
          <w:szCs w:val="20"/>
        </w:rPr>
        <w:t xml:space="preserve">eenmanszaak, gevestigd aan Lindenhof 6, 3111 KP Schiedam, ingeschreven bij de Kamer van Koophandel onder nummer 57239584. Muziek In Het Onderwijs ontwikkelt en verzorgt trainingen en workshops op het gebied van muziek voor professionals in het basisonderwijs en de kinderopvang, en is ingeschreven in het CRKBO Register Instellingen.</w:t>
      </w:r>
    </w:p>
    <w:p>
      <w:pPr>
        <w:spacing w:after="90" w:line="276"/>
      </w:pPr>
      <w:r>
        <w:rPr>
          <w:rFonts w:ascii="Arial" w:cs="Arial" w:eastAsia="Arial" w:hAnsi="Arial"/>
          <w:b/>
          <w:bCs/>
          <w:sz w:val="20"/>
          <w:szCs w:val="20"/>
        </w:rPr>
        <w:t xml:space="preserve">Opdrachtgever: </w:t>
      </w:r>
      <w:r>
        <w:rPr>
          <w:rFonts w:ascii="Arial" w:cs="Arial" w:eastAsia="Arial" w:hAnsi="Arial"/>
          <w:sz w:val="20"/>
          <w:szCs w:val="20"/>
        </w:rPr>
        <w:t xml:space="preserve">de organisatie (zoals een school, schoolbestuur of kinderopvangorganisatie) of de natuurlijke persoon die een overeenkomst sluit met Muziek In Het Onderwijs.</w:t>
      </w:r>
    </w:p>
    <w:p>
      <w:pPr>
        <w:spacing w:after="90" w:line="276"/>
      </w:pPr>
      <w:r>
        <w:rPr>
          <w:rFonts w:ascii="Arial" w:cs="Arial" w:eastAsia="Arial" w:hAnsi="Arial"/>
          <w:b/>
          <w:bCs/>
          <w:sz w:val="20"/>
          <w:szCs w:val="20"/>
        </w:rPr>
        <w:t xml:space="preserve">Consument: </w:t>
      </w:r>
      <w:r>
        <w:rPr>
          <w:rFonts w:ascii="Arial" w:cs="Arial" w:eastAsia="Arial" w:hAnsi="Arial"/>
          <w:sz w:val="20"/>
          <w:szCs w:val="20"/>
        </w:rPr>
        <w:t xml:space="preserve">een opdrachtgever die als natuurlijke persoon handelt en niet in de uitoefening van een beroep of bedrijf.</w:t>
      </w:r>
    </w:p>
    <w:p>
      <w:pPr>
        <w:spacing w:after="90" w:line="276"/>
      </w:pPr>
      <w:r>
        <w:rPr>
          <w:rFonts w:ascii="Arial" w:cs="Arial" w:eastAsia="Arial" w:hAnsi="Arial"/>
          <w:b/>
          <w:bCs/>
          <w:sz w:val="20"/>
          <w:szCs w:val="20"/>
        </w:rPr>
        <w:t xml:space="preserve">Deelnemer: </w:t>
      </w:r>
      <w:r>
        <w:rPr>
          <w:rFonts w:ascii="Arial" w:cs="Arial" w:eastAsia="Arial" w:hAnsi="Arial"/>
          <w:sz w:val="20"/>
          <w:szCs w:val="20"/>
        </w:rPr>
        <w:t xml:space="preserve">iedere persoon die deelneemt aan een training of workshop.</w:t>
      </w:r>
    </w:p>
    <w:p>
      <w:pPr>
        <w:spacing w:after="90" w:line="276"/>
      </w:pPr>
      <w:r>
        <w:rPr>
          <w:rFonts w:ascii="Arial" w:cs="Arial" w:eastAsia="Arial" w:hAnsi="Arial"/>
          <w:b/>
          <w:bCs/>
          <w:sz w:val="20"/>
          <w:szCs w:val="20"/>
        </w:rPr>
        <w:t xml:space="preserve">Trainer: </w:t>
      </w:r>
      <w:r>
        <w:rPr>
          <w:rFonts w:ascii="Arial" w:cs="Arial" w:eastAsia="Arial" w:hAnsi="Arial"/>
          <w:sz w:val="20"/>
          <w:szCs w:val="20"/>
        </w:rPr>
        <w:t xml:space="preserve">de door Muziek In Het Onderwijs ingezette docent die de training of workshop verzorgt.</w:t>
      </w:r>
    </w:p>
    <w:p>
      <w:pPr>
        <w:spacing w:after="90" w:line="276"/>
      </w:pPr>
      <w:r>
        <w:rPr>
          <w:rFonts w:ascii="Arial" w:cs="Arial" w:eastAsia="Arial" w:hAnsi="Arial"/>
          <w:b/>
          <w:bCs/>
          <w:sz w:val="20"/>
          <w:szCs w:val="20"/>
        </w:rPr>
        <w:t xml:space="preserve">Training: </w:t>
      </w:r>
      <w:r>
        <w:rPr>
          <w:rFonts w:ascii="Arial" w:cs="Arial" w:eastAsia="Arial" w:hAnsi="Arial"/>
          <w:sz w:val="20"/>
          <w:szCs w:val="20"/>
        </w:rPr>
        <w:t xml:space="preserve">een programma van meerdere bijeenkomsten, zoals beschreven op de website.</w:t>
      </w:r>
    </w:p>
    <w:p>
      <w:pPr>
        <w:spacing w:after="90" w:line="276"/>
      </w:pPr>
      <w:r>
        <w:rPr>
          <w:rFonts w:ascii="Arial" w:cs="Arial" w:eastAsia="Arial" w:hAnsi="Arial"/>
          <w:b/>
          <w:bCs/>
          <w:sz w:val="20"/>
          <w:szCs w:val="20"/>
        </w:rPr>
        <w:t xml:space="preserve">Workshop: </w:t>
      </w:r>
      <w:r>
        <w:rPr>
          <w:rFonts w:ascii="Arial" w:cs="Arial" w:eastAsia="Arial" w:hAnsi="Arial"/>
          <w:sz w:val="20"/>
          <w:szCs w:val="20"/>
        </w:rPr>
        <w:t xml:space="preserve">een eenmalige bijeenkomst, zoals beschreven op de website.</w:t>
      </w:r>
    </w:p>
    <w:p>
      <w:pPr>
        <w:spacing w:after="90" w:line="276"/>
      </w:pPr>
      <w:r>
        <w:rPr>
          <w:rFonts w:ascii="Arial" w:cs="Arial" w:eastAsia="Arial" w:hAnsi="Arial"/>
          <w:b/>
          <w:bCs/>
          <w:sz w:val="20"/>
          <w:szCs w:val="20"/>
        </w:rPr>
        <w:t xml:space="preserve">Aanbod: </w:t>
      </w:r>
      <w:r>
        <w:rPr>
          <w:rFonts w:ascii="Arial" w:cs="Arial" w:eastAsia="Arial" w:hAnsi="Arial"/>
          <w:sz w:val="20"/>
          <w:szCs w:val="20"/>
        </w:rPr>
        <w:t xml:space="preserve">alle trainingen en workshops van Muziek In Het Onderwijs, inclusief bijbehorend lesmateriaal en digitale ondersteuning.</w:t>
      </w:r>
    </w:p>
    <w:p>
      <w:pPr>
        <w:spacing w:after="90" w:line="276"/>
      </w:pPr>
      <w:r>
        <w:rPr>
          <w:rFonts w:ascii="Arial" w:cs="Arial" w:eastAsia="Arial" w:hAnsi="Arial"/>
          <w:b/>
          <w:bCs/>
          <w:sz w:val="20"/>
          <w:szCs w:val="20"/>
        </w:rPr>
        <w:t xml:space="preserve">Digitale ondersteuning: </w:t>
      </w:r>
      <w:r>
        <w:rPr>
          <w:rFonts w:ascii="Arial" w:cs="Arial" w:eastAsia="Arial" w:hAnsi="Arial"/>
          <w:sz w:val="20"/>
          <w:szCs w:val="20"/>
        </w:rPr>
        <w:t xml:space="preserve">video's en digitaal lesmateriaal die als aanvulling op de bijeenkomsten beschikbaar worden gesteld.</w:t>
      </w:r>
    </w:p>
    <w:p>
      <w:pPr>
        <w:spacing w:after="90" w:line="276"/>
      </w:pPr>
      <w:r>
        <w:rPr>
          <w:rFonts w:ascii="Arial" w:cs="Arial" w:eastAsia="Arial" w:hAnsi="Arial"/>
          <w:b/>
          <w:bCs/>
          <w:sz w:val="20"/>
          <w:szCs w:val="20"/>
        </w:rPr>
        <w:t xml:space="preserve">Opdrachtbevestiging: </w:t>
      </w:r>
      <w:r>
        <w:rPr>
          <w:rFonts w:ascii="Arial" w:cs="Arial" w:eastAsia="Arial" w:hAnsi="Arial"/>
          <w:sz w:val="20"/>
          <w:szCs w:val="20"/>
        </w:rPr>
        <w:t xml:space="preserve">de schriftelijke bevestiging per e-mail waarmee de overeenkomst tot stand komt.</w:t>
      </w:r>
    </w:p>
    <w:p>
      <w:pPr>
        <w:pStyle w:val="Heading2"/>
        <w:keepNext/>
        <w:spacing w:after="100" w:before="260"/>
      </w:pPr>
      <w:r>
        <w:rPr>
          <w:rFonts w:ascii="Arial" w:cs="Arial" w:eastAsia="Arial" w:hAnsi="Arial"/>
          <w:b/>
          <w:bCs/>
          <w:color w:val="1F3864"/>
          <w:sz w:val="24"/>
          <w:szCs w:val="24"/>
        </w:rPr>
        <w:t xml:space="preserve">Artikel 2 – Toepasselijkheid</w:t>
      </w:r>
    </w:p>
    <w:p>
      <w:pPr>
        <w:pStyle w:val="ListParagraph"/>
        <w:numPr>
          <w:ilvl w:val="0"/>
          <w:numId w:val="2"/>
        </w:numPr>
        <w:spacing w:after="80" w:line="276"/>
      </w:pPr>
      <w:r>
        <w:rPr>
          <w:rFonts w:ascii="Arial" w:cs="Arial" w:eastAsia="Arial" w:hAnsi="Arial"/>
          <w:sz w:val="20"/>
          <w:szCs w:val="20"/>
        </w:rPr>
        <w:t xml:space="preserve">Deze algemene voorwaarden zijn van toepassing op alle aanbiedingen, offertes, opdrachtbevestigingen, overeenkomsten en facturen van Muziek In Het Onderwijs.</w:t>
      </w:r>
    </w:p>
    <w:p>
      <w:pPr>
        <w:pStyle w:val="ListParagraph"/>
        <w:numPr>
          <w:ilvl w:val="0"/>
          <w:numId w:val="2"/>
        </w:numPr>
        <w:spacing w:after="80" w:line="276"/>
      </w:pPr>
      <w:r>
        <w:rPr>
          <w:rFonts w:ascii="Arial" w:cs="Arial" w:eastAsia="Arial" w:hAnsi="Arial"/>
          <w:sz w:val="20"/>
          <w:szCs w:val="20"/>
        </w:rPr>
        <w:t xml:space="preserve">Afwijkingen van deze voorwaarden gelden alleen als ze schriftelijk zijn overeengekomen.</w:t>
      </w:r>
    </w:p>
    <w:p>
      <w:pPr>
        <w:pStyle w:val="ListParagraph"/>
        <w:numPr>
          <w:ilvl w:val="0"/>
          <w:numId w:val="2"/>
        </w:numPr>
        <w:spacing w:after="80" w:line="276"/>
      </w:pPr>
      <w:r>
        <w:rPr>
          <w:rFonts w:ascii="Arial" w:cs="Arial" w:eastAsia="Arial" w:hAnsi="Arial"/>
          <w:sz w:val="20"/>
          <w:szCs w:val="20"/>
        </w:rPr>
        <w:t xml:space="preserve">De opdrachtgever ontvangt deze voorwaarden als pdf-bijlage bij de opdrachtbevestiging. Ze zijn ook te vinden op www.muziekinhetonderwijs.com.</w:t>
      </w:r>
    </w:p>
    <w:p>
      <w:pPr>
        <w:pStyle w:val="ListParagraph"/>
        <w:numPr>
          <w:ilvl w:val="0"/>
          <w:numId w:val="2"/>
        </w:numPr>
        <w:spacing w:after="80" w:line="276"/>
      </w:pPr>
      <w:r>
        <w:rPr>
          <w:rFonts w:ascii="Arial" w:cs="Arial" w:eastAsia="Arial" w:hAnsi="Arial"/>
          <w:sz w:val="20"/>
          <w:szCs w:val="20"/>
        </w:rPr>
        <w:t xml:space="preserve">Deze voorwaarden gelden ook als Muziek In Het Onderwijs voor de uitvoering van een opdracht trainers of andere derden inzet.</w:t>
      </w:r>
    </w:p>
    <w:p>
      <w:pPr>
        <w:pStyle w:val="Heading2"/>
        <w:keepNext/>
        <w:spacing w:after="100" w:before="260"/>
      </w:pPr>
      <w:r>
        <w:rPr>
          <w:rFonts w:ascii="Arial" w:cs="Arial" w:eastAsia="Arial" w:hAnsi="Arial"/>
          <w:b/>
          <w:bCs/>
          <w:color w:val="1F3864"/>
          <w:sz w:val="24"/>
          <w:szCs w:val="24"/>
        </w:rPr>
        <w:t xml:space="preserve">Artikel 3 – Aanbod en informatie</w:t>
      </w:r>
    </w:p>
    <w:p>
      <w:pPr>
        <w:pStyle w:val="ListParagraph"/>
        <w:numPr>
          <w:ilvl w:val="0"/>
          <w:numId w:val="3"/>
        </w:numPr>
        <w:spacing w:after="80" w:line="276"/>
      </w:pPr>
      <w:r>
        <w:rPr>
          <w:rFonts w:ascii="Arial" w:cs="Arial" w:eastAsia="Arial" w:hAnsi="Arial"/>
          <w:sz w:val="20"/>
          <w:szCs w:val="20"/>
        </w:rPr>
        <w:t xml:space="preserve">Op de website staat per training en workshop ten minste: de titel, inhoud, doelstellingen, doelgroep, niveau, vereiste voorkennis, duur, studiebelasting, locatie, prijs en informatie over lesmateriaal en instrumenten.</w:t>
      </w:r>
    </w:p>
    <w:p>
      <w:pPr>
        <w:pStyle w:val="ListParagraph"/>
        <w:numPr>
          <w:ilvl w:val="0"/>
          <w:numId w:val="3"/>
        </w:numPr>
        <w:spacing w:after="80" w:line="276"/>
      </w:pPr>
      <w:r>
        <w:rPr>
          <w:rFonts w:ascii="Arial" w:cs="Arial" w:eastAsia="Arial" w:hAnsi="Arial"/>
          <w:sz w:val="20"/>
          <w:szCs w:val="20"/>
        </w:rPr>
        <w:t xml:space="preserve">Alle trainingen en workshops zijn praktijkgericht en vragen geen muzikale voorkennis, tenzij bij de training anders vermeld.</w:t>
      </w:r>
    </w:p>
    <w:p>
      <w:pPr>
        <w:pStyle w:val="ListParagraph"/>
        <w:numPr>
          <w:ilvl w:val="0"/>
          <w:numId w:val="3"/>
        </w:numPr>
        <w:spacing w:after="80" w:line="276"/>
      </w:pPr>
      <w:r>
        <w:rPr>
          <w:rFonts w:ascii="Arial" w:cs="Arial" w:eastAsia="Arial" w:hAnsi="Arial"/>
          <w:sz w:val="20"/>
          <w:szCs w:val="20"/>
        </w:rPr>
        <w:t xml:space="preserve">Muziek In Het Onderwijs hanteert geen vrijstellingenbeleid: een training wordt altijd volledig gevolgd.</w:t>
      </w:r>
    </w:p>
    <w:p>
      <w:pPr>
        <w:pStyle w:val="ListParagraph"/>
        <w:numPr>
          <w:ilvl w:val="0"/>
          <w:numId w:val="3"/>
        </w:numPr>
        <w:spacing w:after="80" w:line="276"/>
      </w:pPr>
      <w:r>
        <w:rPr>
          <w:rFonts w:ascii="Arial" w:cs="Arial" w:eastAsia="Arial" w:hAnsi="Arial"/>
          <w:sz w:val="20"/>
          <w:szCs w:val="20"/>
        </w:rPr>
        <w:t xml:space="preserve">Aan de trainingen en workshops zijn geen examens of toetsen verbonden.</w:t>
      </w:r>
    </w:p>
    <w:p>
      <w:pPr>
        <w:pStyle w:val="ListParagraph"/>
        <w:numPr>
          <w:ilvl w:val="0"/>
          <w:numId w:val="3"/>
        </w:numPr>
        <w:spacing w:after="80" w:line="276"/>
      </w:pPr>
      <w:r>
        <w:rPr>
          <w:rFonts w:ascii="Arial" w:cs="Arial" w:eastAsia="Arial" w:hAnsi="Arial"/>
          <w:sz w:val="20"/>
          <w:szCs w:val="20"/>
        </w:rPr>
        <w:t xml:space="preserve">Een offerte of voorstel is </w:t>
      </w:r>
      <w:r>
        <w:rPr>
          <w:rFonts w:ascii="Arial" w:cs="Arial" w:eastAsia="Arial" w:hAnsi="Arial"/>
          <w:sz w:val="20"/>
          <w:szCs w:val="20"/>
        </w:rPr>
        <w:t xml:space="preserve">30 dagen</w:t>
      </w:r>
      <w:r>
        <w:rPr>
          <w:rFonts w:ascii="Arial" w:cs="Arial" w:eastAsia="Arial" w:hAnsi="Arial"/>
          <w:sz w:val="20"/>
          <w:szCs w:val="20"/>
        </w:rPr>
        <w:t xml:space="preserve"> geldig, tenzij anders vermeld.</w:t>
      </w:r>
    </w:p>
    <w:p>
      <w:pPr>
        <w:pStyle w:val="Heading2"/>
        <w:keepNext/>
        <w:spacing w:after="100" w:before="260"/>
      </w:pPr>
      <w:r>
        <w:rPr>
          <w:rFonts w:ascii="Arial" w:cs="Arial" w:eastAsia="Arial" w:hAnsi="Arial"/>
          <w:b/>
          <w:bCs/>
          <w:color w:val="1F3864"/>
          <w:sz w:val="24"/>
          <w:szCs w:val="24"/>
        </w:rPr>
        <w:t xml:space="preserve">Artikel 4 – Aanmelding en totstandkoming van de overeenkomst</w:t>
      </w:r>
    </w:p>
    <w:p>
      <w:pPr>
        <w:pStyle w:val="ListParagraph"/>
        <w:numPr>
          <w:ilvl w:val="0"/>
          <w:numId w:val="4"/>
        </w:numPr>
        <w:spacing w:after="80" w:line="276"/>
      </w:pPr>
      <w:r>
        <w:rPr>
          <w:rFonts w:ascii="Arial" w:cs="Arial" w:eastAsia="Arial" w:hAnsi="Arial"/>
          <w:sz w:val="20"/>
          <w:szCs w:val="20"/>
        </w:rPr>
        <w:t xml:space="preserve">Aanmelden kan via het aanmeldformulier op de website, per e-mail of telefonisch.</w:t>
      </w:r>
    </w:p>
    <w:p>
      <w:pPr>
        <w:pStyle w:val="ListParagraph"/>
        <w:numPr>
          <w:ilvl w:val="0"/>
          <w:numId w:val="4"/>
        </w:numPr>
        <w:spacing w:after="80" w:line="276"/>
      </w:pPr>
      <w:r>
        <w:rPr>
          <w:rFonts w:ascii="Arial" w:cs="Arial" w:eastAsia="Arial" w:hAnsi="Arial"/>
          <w:sz w:val="20"/>
          <w:szCs w:val="20"/>
        </w:rPr>
        <w:t xml:space="preserve">Muziek In Het Onderwijs neemt binnen 2 werkdagen na aanmelding contact op met de opdrachtgever en doet binnen 5 werkdagen een voorstel op maat.</w:t>
      </w:r>
    </w:p>
    <w:p>
      <w:pPr>
        <w:pStyle w:val="ListParagraph"/>
        <w:numPr>
          <w:ilvl w:val="0"/>
          <w:numId w:val="4"/>
        </w:numPr>
        <w:spacing w:after="80" w:line="276"/>
      </w:pPr>
      <w:r>
        <w:rPr>
          <w:rFonts w:ascii="Arial" w:cs="Arial" w:eastAsia="Arial" w:hAnsi="Arial"/>
          <w:sz w:val="20"/>
          <w:szCs w:val="20"/>
        </w:rPr>
        <w:t xml:space="preserve">De overeenkomst komt tot stand zodra de opdrachtgever het voorstel accepteert en Muziek In Het Onderwijs de opdrachtbevestiging per e-mail heeft verstuurd.</w:t>
      </w:r>
    </w:p>
    <w:p>
      <w:pPr>
        <w:pStyle w:val="ListParagraph"/>
        <w:numPr>
          <w:ilvl w:val="0"/>
          <w:numId w:val="4"/>
        </w:numPr>
        <w:spacing w:after="80" w:line="276"/>
      </w:pPr>
      <w:r>
        <w:rPr>
          <w:rFonts w:ascii="Arial" w:cs="Arial" w:eastAsia="Arial" w:hAnsi="Arial"/>
          <w:sz w:val="20"/>
          <w:szCs w:val="20"/>
        </w:rPr>
        <w:t xml:space="preserve">De opdrachtbevestiging vermeldt ten minste: de naam van Muziek In Het Onderwijs, de titel van de training of workshop, de prijs, eventuele kosten voor instrumenten of materiaal, het aantal deelnemers, de data, tijden en locatie, en de duur van de overeenkomst.</w:t>
      </w:r>
    </w:p>
    <w:p>
      <w:pPr>
        <w:pStyle w:val="ListParagraph"/>
        <w:numPr>
          <w:ilvl w:val="0"/>
          <w:numId w:val="4"/>
        </w:numPr>
        <w:spacing w:after="80" w:line="276"/>
      </w:pPr>
      <w:r>
        <w:rPr>
          <w:rFonts w:ascii="Arial" w:cs="Arial" w:eastAsia="Arial" w:hAnsi="Arial"/>
          <w:sz w:val="20"/>
          <w:szCs w:val="20"/>
        </w:rPr>
        <w:t xml:space="preserve">De overeenkomst loopt vanaf de opdrachtbevestiging tot en met de laatste bijeenkomst van de training of workshop.</w:t>
      </w:r>
    </w:p>
    <w:p>
      <w:pPr>
        <w:pStyle w:val="ListParagraph"/>
        <w:numPr>
          <w:ilvl w:val="0"/>
          <w:numId w:val="4"/>
        </w:numPr>
        <w:spacing w:after="80" w:line="276"/>
      </w:pPr>
      <w:r>
        <w:rPr>
          <w:rFonts w:ascii="Arial" w:cs="Arial" w:eastAsia="Arial" w:hAnsi="Arial"/>
          <w:sz w:val="20"/>
          <w:szCs w:val="20"/>
        </w:rPr>
        <w:t xml:space="preserve">De opdrachtgever levert vóór de start de namen en e-mailadressen van de deelnemers aan.</w:t>
      </w:r>
    </w:p>
    <w:p>
      <w:pPr>
        <w:pStyle w:val="Heading2"/>
        <w:keepNext/>
        <w:spacing w:after="100" w:before="260"/>
      </w:pPr>
      <w:r>
        <w:rPr>
          <w:rFonts w:ascii="Arial" w:cs="Arial" w:eastAsia="Arial" w:hAnsi="Arial"/>
          <w:b/>
          <w:bCs/>
          <w:color w:val="1F3864"/>
          <w:sz w:val="24"/>
          <w:szCs w:val="24"/>
        </w:rPr>
        <w:t xml:space="preserve">Artikel 5 – Bereikbaarheid en vragen</w:t>
      </w:r>
    </w:p>
    <w:p>
      <w:pPr>
        <w:pStyle w:val="ListParagraph"/>
        <w:numPr>
          <w:ilvl w:val="0"/>
          <w:numId w:val="5"/>
        </w:numPr>
        <w:spacing w:after="80" w:line="276"/>
      </w:pPr>
      <w:r>
        <w:rPr>
          <w:rFonts w:ascii="Arial" w:cs="Arial" w:eastAsia="Arial" w:hAnsi="Arial"/>
          <w:sz w:val="20"/>
          <w:szCs w:val="20"/>
        </w:rPr>
        <w:t xml:space="preserve">Muziek In Het Onderwijs is bereikbaar per telefoon (010 322 00 92, zo nodig via voicemail), per WhatsApp en per e-mail (info@muziekinhetonderwijs.com).</w:t>
      </w:r>
    </w:p>
    <w:p>
      <w:pPr>
        <w:pStyle w:val="ListParagraph"/>
        <w:numPr>
          <w:ilvl w:val="0"/>
          <w:numId w:val="5"/>
        </w:numPr>
        <w:spacing w:after="80" w:line="276"/>
      </w:pPr>
      <w:r>
        <w:rPr>
          <w:rFonts w:ascii="Arial" w:cs="Arial" w:eastAsia="Arial" w:hAnsi="Arial"/>
          <w:sz w:val="20"/>
          <w:szCs w:val="20"/>
        </w:rPr>
        <w:t xml:space="preserve">Vragen van administratieve of organisatorische aard, bijvoorbeeld over planning of facturen, worden binnen 2 werkdagen beantwoord.</w:t>
      </w:r>
    </w:p>
    <w:p>
      <w:pPr>
        <w:pStyle w:val="ListParagraph"/>
        <w:numPr>
          <w:ilvl w:val="0"/>
          <w:numId w:val="5"/>
        </w:numPr>
        <w:spacing w:after="80" w:line="276"/>
      </w:pPr>
      <w:r>
        <w:rPr>
          <w:rFonts w:ascii="Arial" w:cs="Arial" w:eastAsia="Arial" w:hAnsi="Arial"/>
          <w:sz w:val="20"/>
          <w:szCs w:val="20"/>
        </w:rPr>
        <w:t xml:space="preserve">Deelnemers kunnen tijdens de training inhoudelijke vragen stellen aan hun trainer, ook buiten de bijeenkomsten om.</w:t>
      </w:r>
    </w:p>
    <w:p>
      <w:pPr>
        <w:pStyle w:val="Heading2"/>
        <w:keepNext/>
        <w:spacing w:after="100" w:before="260"/>
      </w:pPr>
      <w:r>
        <w:rPr>
          <w:rFonts w:ascii="Arial" w:cs="Arial" w:eastAsia="Arial" w:hAnsi="Arial"/>
          <w:b/>
          <w:bCs/>
          <w:color w:val="1F3864"/>
          <w:sz w:val="24"/>
          <w:szCs w:val="24"/>
        </w:rPr>
        <w:t xml:space="preserve">Artikel 6 – Uitvoering</w:t>
      </w:r>
    </w:p>
    <w:p>
      <w:pPr>
        <w:pStyle w:val="ListParagraph"/>
        <w:numPr>
          <w:ilvl w:val="0"/>
          <w:numId w:val="6"/>
        </w:numPr>
        <w:spacing w:after="80" w:line="276"/>
      </w:pPr>
      <w:r>
        <w:rPr>
          <w:rFonts w:ascii="Arial" w:cs="Arial" w:eastAsia="Arial" w:hAnsi="Arial"/>
          <w:sz w:val="20"/>
          <w:szCs w:val="20"/>
        </w:rPr>
        <w:t xml:space="preserve">De trainingen en workshops worden verzorgd door deskundige trainers die werken volgens de methode van Muziek In Het Onderwijs.</w:t>
      </w:r>
    </w:p>
    <w:p>
      <w:pPr>
        <w:pStyle w:val="ListParagraph"/>
        <w:numPr>
          <w:ilvl w:val="0"/>
          <w:numId w:val="6"/>
        </w:numPr>
        <w:spacing w:after="80" w:line="276"/>
      </w:pPr>
      <w:r>
        <w:rPr>
          <w:rFonts w:ascii="Arial" w:cs="Arial" w:eastAsia="Arial" w:hAnsi="Arial"/>
          <w:sz w:val="20"/>
          <w:szCs w:val="20"/>
        </w:rPr>
        <w:t xml:space="preserve">De bijeenkomsten vinden plaats op de locatie van de opdrachtgever. De opdrachtgever zorgt voor een geschikte ruimte.</w:t>
      </w:r>
    </w:p>
    <w:p>
      <w:pPr>
        <w:pStyle w:val="ListParagraph"/>
        <w:numPr>
          <w:ilvl w:val="0"/>
          <w:numId w:val="6"/>
        </w:numPr>
        <w:spacing w:after="80" w:line="276"/>
      </w:pPr>
      <w:r>
        <w:rPr>
          <w:rFonts w:ascii="Arial" w:cs="Arial" w:eastAsia="Arial" w:hAnsi="Arial"/>
          <w:sz w:val="20"/>
          <w:szCs w:val="20"/>
        </w:rPr>
        <w:t xml:space="preserve">Digitale ondersteuning is een aanvulling op de bijeenkomsten en niet verplicht. Alle lesstof wordt tijdens de bijeenkomsten behandeld. Een deelnemer die geen gebruik kan maken van de digitale ondersteuning, ontvangt het materiaal op verzoek op een andere manier.</w:t>
      </w:r>
    </w:p>
    <w:p>
      <w:pPr>
        <w:pStyle w:val="ListParagraph"/>
        <w:numPr>
          <w:ilvl w:val="0"/>
          <w:numId w:val="6"/>
        </w:numPr>
        <w:spacing w:after="80" w:line="276"/>
      </w:pPr>
      <w:r>
        <w:rPr>
          <w:rFonts w:ascii="Arial" w:cs="Arial" w:eastAsia="Arial" w:hAnsi="Arial"/>
          <w:sz w:val="20"/>
          <w:szCs w:val="20"/>
        </w:rPr>
        <w:t xml:space="preserve">Deelnemers krijgen een persoonlijke toegang tot de digitale ondersteuning. Deze toegang mag niet met anderen worden gedeeld.</w:t>
      </w:r>
    </w:p>
    <w:p>
      <w:pPr>
        <w:pStyle w:val="ListParagraph"/>
        <w:numPr>
          <w:ilvl w:val="0"/>
          <w:numId w:val="6"/>
        </w:numPr>
        <w:spacing w:after="80" w:line="276"/>
      </w:pPr>
      <w:r>
        <w:rPr>
          <w:rFonts w:ascii="Arial" w:cs="Arial" w:eastAsia="Arial" w:hAnsi="Arial"/>
          <w:sz w:val="20"/>
          <w:szCs w:val="20"/>
        </w:rPr>
        <w:t xml:space="preserve">Na afloop van een training of workshop ontvangen deelnemers een evaluatieformulier. Muziek In Het Onderwijs gebruikt de uitkomsten om het aanbod en de uitvoering te verbeteren.</w:t>
      </w:r>
    </w:p>
    <w:p>
      <w:pPr>
        <w:pStyle w:val="Heading2"/>
        <w:keepNext/>
        <w:spacing w:after="100" w:before="260"/>
      </w:pPr>
      <w:r>
        <w:rPr>
          <w:rFonts w:ascii="Arial" w:cs="Arial" w:eastAsia="Arial" w:hAnsi="Arial"/>
          <w:b/>
          <w:bCs/>
          <w:color w:val="1F3864"/>
          <w:sz w:val="24"/>
          <w:szCs w:val="24"/>
        </w:rPr>
        <w:t xml:space="preserve">Artikel 7 – Wanneer een training of workshop niet doorgaat</w:t>
      </w:r>
    </w:p>
    <w:p>
      <w:pPr>
        <w:pStyle w:val="ListParagraph"/>
        <w:numPr>
          <w:ilvl w:val="0"/>
          <w:numId w:val="7"/>
        </w:numPr>
        <w:spacing w:after="80" w:line="276"/>
      </w:pPr>
      <w:r>
        <w:rPr>
          <w:rFonts w:ascii="Arial" w:cs="Arial" w:eastAsia="Arial" w:hAnsi="Arial"/>
          <w:sz w:val="20"/>
          <w:szCs w:val="20"/>
        </w:rPr>
        <w:t xml:space="preserve">Kan een bijeenkomst door ziekte of verhindering van de trainer niet doorgaan, dan zorgt Muziek In Het Onderwijs voor een vervangende trainer of plant in overleg met de opdrachtgever een nieuwe datum.</w:t>
      </w:r>
    </w:p>
    <w:p>
      <w:pPr>
        <w:pStyle w:val="ListParagraph"/>
        <w:numPr>
          <w:ilvl w:val="0"/>
          <w:numId w:val="7"/>
        </w:numPr>
        <w:spacing w:after="80" w:line="276"/>
      </w:pPr>
      <w:r>
        <w:rPr>
          <w:rFonts w:ascii="Arial" w:cs="Arial" w:eastAsia="Arial" w:hAnsi="Arial"/>
          <w:sz w:val="20"/>
          <w:szCs w:val="20"/>
        </w:rPr>
        <w:t xml:space="preserve">Hetzelfde geldt bij overmacht, zoals extreme weersomstandigheden of overheidsmaatregelen.</w:t>
      </w:r>
    </w:p>
    <w:p>
      <w:pPr>
        <w:pStyle w:val="ListParagraph"/>
        <w:numPr>
          <w:ilvl w:val="0"/>
          <w:numId w:val="7"/>
        </w:numPr>
        <w:spacing w:after="80" w:line="276"/>
      </w:pPr>
      <w:r>
        <w:rPr>
          <w:rFonts w:ascii="Arial" w:cs="Arial" w:eastAsia="Arial" w:hAnsi="Arial"/>
          <w:sz w:val="20"/>
          <w:szCs w:val="20"/>
        </w:rPr>
        <w:t xml:space="preserve">Lukt het niet om binnen </w:t>
      </w:r>
      <w:r>
        <w:rPr>
          <w:rFonts w:ascii="Arial" w:cs="Arial" w:eastAsia="Arial" w:hAnsi="Arial"/>
          <w:sz w:val="20"/>
          <w:szCs w:val="20"/>
        </w:rPr>
        <w:t xml:space="preserve">3 maanden</w:t>
      </w:r>
      <w:r>
        <w:rPr>
          <w:rFonts w:ascii="Arial" w:cs="Arial" w:eastAsia="Arial" w:hAnsi="Arial"/>
          <w:sz w:val="20"/>
          <w:szCs w:val="20"/>
        </w:rPr>
        <w:t xml:space="preserve"> een nieuwe datum te vinden, dan betaalt Muziek In Het Onderwijs het deel van de prijs terug dat hoort bij de bijeenkomsten die niet zijn gegeven.</w:t>
      </w:r>
    </w:p>
    <w:p>
      <w:pPr>
        <w:pStyle w:val="ListParagraph"/>
        <w:numPr>
          <w:ilvl w:val="0"/>
          <w:numId w:val="7"/>
        </w:numPr>
        <w:spacing w:after="80" w:line="276"/>
      </w:pPr>
      <w:r>
        <w:rPr>
          <w:rFonts w:ascii="Arial" w:cs="Arial" w:eastAsia="Arial" w:hAnsi="Arial"/>
          <w:sz w:val="20"/>
          <w:szCs w:val="20"/>
        </w:rPr>
        <w:t xml:space="preserve">Muziek In Het Onderwijs informeert de opdrachtgever zo snel mogelijk als een bijeenkomst niet kan doorgaan.</w:t>
      </w:r>
    </w:p>
    <w:p>
      <w:pPr>
        <w:pStyle w:val="Heading2"/>
        <w:keepNext/>
        <w:spacing w:after="100" w:before="260"/>
      </w:pPr>
      <w:r>
        <w:rPr>
          <w:rFonts w:ascii="Arial" w:cs="Arial" w:eastAsia="Arial" w:hAnsi="Arial"/>
          <w:b/>
          <w:bCs/>
          <w:color w:val="1F3864"/>
          <w:sz w:val="24"/>
          <w:szCs w:val="24"/>
        </w:rPr>
        <w:t xml:space="preserve">Artikel 8 – Bedenktermijn voor consumenten</w:t>
      </w:r>
    </w:p>
    <w:p>
      <w:pPr>
        <w:pStyle w:val="ListParagraph"/>
        <w:numPr>
          <w:ilvl w:val="0"/>
          <w:numId w:val="8"/>
        </w:numPr>
        <w:spacing w:after="80" w:line="276"/>
      </w:pPr>
      <w:r>
        <w:rPr>
          <w:rFonts w:ascii="Arial" w:cs="Arial" w:eastAsia="Arial" w:hAnsi="Arial"/>
          <w:sz w:val="20"/>
          <w:szCs w:val="20"/>
        </w:rPr>
        <w:t xml:space="preserve">Een consument kan de overeenkomst binnen 14 dagen na de opdrachtbevestiging zonder opgave van redenen kosteloos ontbinden. Dit geldt ook als de werkgever van de consument de training of workshop betaalt.</w:t>
      </w:r>
    </w:p>
    <w:p>
      <w:pPr>
        <w:pStyle w:val="ListParagraph"/>
        <w:numPr>
          <w:ilvl w:val="0"/>
          <w:numId w:val="8"/>
        </w:numPr>
        <w:spacing w:after="80" w:line="276"/>
      </w:pPr>
      <w:r>
        <w:rPr>
          <w:rFonts w:ascii="Arial" w:cs="Arial" w:eastAsia="Arial" w:hAnsi="Arial"/>
          <w:sz w:val="20"/>
          <w:szCs w:val="20"/>
        </w:rPr>
        <w:t xml:space="preserve">Sluit een organisatie de overeenkomst, dan geldt geen bedenktermijn.</w:t>
      </w:r>
    </w:p>
    <w:p>
      <w:pPr>
        <w:pStyle w:val="ListParagraph"/>
        <w:numPr>
          <w:ilvl w:val="0"/>
          <w:numId w:val="8"/>
        </w:numPr>
        <w:spacing w:after="80" w:line="276"/>
      </w:pPr>
      <w:r>
        <w:rPr>
          <w:rFonts w:ascii="Arial" w:cs="Arial" w:eastAsia="Arial" w:hAnsi="Arial"/>
          <w:sz w:val="20"/>
          <w:szCs w:val="20"/>
        </w:rPr>
        <w:t xml:space="preserve">Start de training of workshop op verzoek van de consument binnen de bedenktermijn, dan betaalt de consument naar verhouding voor wat al is geleverd.</w:t>
      </w:r>
    </w:p>
    <w:p>
      <w:pPr>
        <w:pStyle w:val="Heading2"/>
        <w:keepNext/>
        <w:spacing w:after="100" w:before="260"/>
      </w:pPr>
      <w:r>
        <w:rPr>
          <w:rFonts w:ascii="Arial" w:cs="Arial" w:eastAsia="Arial" w:hAnsi="Arial"/>
          <w:b/>
          <w:bCs/>
          <w:color w:val="1F3864"/>
          <w:sz w:val="24"/>
          <w:szCs w:val="24"/>
        </w:rPr>
        <w:t xml:space="preserve">Artikel 9 – Annulering en verplaatsen door de opdrachtgever</w:t>
      </w:r>
    </w:p>
    <w:p>
      <w:pPr>
        <w:pStyle w:val="ListParagraph"/>
        <w:numPr>
          <w:ilvl w:val="0"/>
          <w:numId w:val="9"/>
        </w:numPr>
        <w:spacing w:after="80" w:line="276"/>
      </w:pPr>
      <w:r>
        <w:rPr>
          <w:rFonts w:ascii="Arial" w:cs="Arial" w:eastAsia="Arial" w:hAnsi="Arial"/>
          <w:sz w:val="20"/>
          <w:szCs w:val="20"/>
        </w:rPr>
        <w:t xml:space="preserve">Annuleren gebeurt schriftelijk, per e-mail aan administratie@muziekinhetonderwijs.com.</w:t>
      </w:r>
    </w:p>
    <w:p>
      <w:pPr>
        <w:pStyle w:val="ListParagraph"/>
        <w:numPr>
          <w:ilvl w:val="0"/>
          <w:numId w:val="9"/>
        </w:numPr>
        <w:spacing w:after="80" w:line="276"/>
      </w:pPr>
      <w:r>
        <w:rPr>
          <w:rFonts w:ascii="Arial" w:cs="Arial" w:eastAsia="Arial" w:hAnsi="Arial"/>
          <w:sz w:val="20"/>
          <w:szCs w:val="20"/>
        </w:rPr>
        <w:t xml:space="preserve">Tot 30 dagen voor de eerste bijeenkomst kan de opdrachtgever kosteloos annuleren.</w:t>
      </w:r>
    </w:p>
    <w:p>
      <w:pPr>
        <w:pStyle w:val="ListParagraph"/>
        <w:numPr>
          <w:ilvl w:val="0"/>
          <w:numId w:val="9"/>
        </w:numPr>
        <w:spacing w:after="80" w:line="276"/>
      </w:pPr>
      <w:r>
        <w:rPr>
          <w:rFonts w:ascii="Arial" w:cs="Arial" w:eastAsia="Arial" w:hAnsi="Arial"/>
          <w:sz w:val="20"/>
          <w:szCs w:val="20"/>
        </w:rPr>
        <w:t xml:space="preserve">Bij annulering binnen 30 dagen voor de eerste bijeenkomst is het volledige bedrag uit de opdrachtbevestiging verschuldigd.</w:t>
      </w:r>
    </w:p>
    <w:p>
      <w:pPr>
        <w:pStyle w:val="ListParagraph"/>
        <w:numPr>
          <w:ilvl w:val="0"/>
          <w:numId w:val="9"/>
        </w:numPr>
        <w:spacing w:after="80" w:line="276"/>
      </w:pPr>
      <w:r>
        <w:rPr>
          <w:rFonts w:ascii="Arial" w:cs="Arial" w:eastAsia="Arial" w:hAnsi="Arial"/>
          <w:sz w:val="20"/>
          <w:szCs w:val="20"/>
        </w:rPr>
        <w:t xml:space="preserve">Een losse bijeenkomst kan tot 10 werkdagen van tevoren kosteloos worden verplaatst. Bij later verplaatsen of afzeggen vervalt de bijeenkomst.</w:t>
      </w:r>
    </w:p>
    <w:p>
      <w:pPr>
        <w:pStyle w:val="ListParagraph"/>
        <w:numPr>
          <w:ilvl w:val="0"/>
          <w:numId w:val="9"/>
        </w:numPr>
        <w:spacing w:after="80" w:line="276"/>
      </w:pPr>
      <w:r>
        <w:rPr>
          <w:rFonts w:ascii="Arial" w:cs="Arial" w:eastAsia="Arial" w:hAnsi="Arial"/>
          <w:sz w:val="20"/>
          <w:szCs w:val="20"/>
        </w:rPr>
        <w:t xml:space="preserve">Een deelnemer die verhinderd is, kan tot de start van de training of workshop worden vervangen door een collega.</w:t>
      </w:r>
    </w:p>
    <w:p>
      <w:pPr>
        <w:pStyle w:val="ListParagraph"/>
        <w:numPr>
          <w:ilvl w:val="0"/>
          <w:numId w:val="9"/>
        </w:numPr>
        <w:spacing w:after="80" w:line="276"/>
      </w:pPr>
      <w:r>
        <w:rPr>
          <w:rFonts w:ascii="Arial" w:cs="Arial" w:eastAsia="Arial" w:hAnsi="Arial"/>
          <w:sz w:val="20"/>
          <w:szCs w:val="20"/>
        </w:rPr>
        <w:t xml:space="preserve">Beëindigt de opdrachtgever of een deelnemer de training tussentijds, dan bestaat er geen recht op terugbetaling.</w:t>
      </w:r>
    </w:p>
    <w:p>
      <w:pPr>
        <w:pStyle w:val="Heading2"/>
        <w:keepNext/>
        <w:spacing w:after="100" w:before="260"/>
      </w:pPr>
      <w:r>
        <w:rPr>
          <w:rFonts w:ascii="Arial" w:cs="Arial" w:eastAsia="Arial" w:hAnsi="Arial"/>
          <w:b/>
          <w:bCs/>
          <w:color w:val="1F3864"/>
          <w:sz w:val="24"/>
          <w:szCs w:val="24"/>
        </w:rPr>
        <w:t xml:space="preserve">Artikel 10 – Prijzen en betaling</w:t>
      </w:r>
    </w:p>
    <w:p>
      <w:pPr>
        <w:pStyle w:val="ListParagraph"/>
        <w:numPr>
          <w:ilvl w:val="0"/>
          <w:numId w:val="10"/>
        </w:numPr>
        <w:spacing w:after="80" w:line="276"/>
      </w:pPr>
      <w:r>
        <w:rPr>
          <w:rFonts w:ascii="Arial" w:cs="Arial" w:eastAsia="Arial" w:hAnsi="Arial"/>
          <w:sz w:val="20"/>
          <w:szCs w:val="20"/>
        </w:rPr>
        <w:t xml:space="preserve">De geldende prijzen staan op de website en in de opdrachtbevestiging.</w:t>
      </w:r>
    </w:p>
    <w:p>
      <w:pPr>
        <w:pStyle w:val="ListParagraph"/>
        <w:numPr>
          <w:ilvl w:val="0"/>
          <w:numId w:val="10"/>
        </w:numPr>
        <w:spacing w:after="80" w:line="276"/>
      </w:pPr>
      <w:r>
        <w:rPr>
          <w:rFonts w:ascii="Arial" w:cs="Arial" w:eastAsia="Arial" w:hAnsi="Arial"/>
          <w:sz w:val="20"/>
          <w:szCs w:val="20"/>
        </w:rPr>
        <w:t xml:space="preserve">Trainingen en workshops zijn vrijgesteld van btw op grond van de inschrijving van Muziek In Het Onderwijs in het CRKBO Register Instellingen. De prijzen voor huur en koop van instrumenten zijn inclusief btw.</w:t>
      </w:r>
    </w:p>
    <w:p>
      <w:pPr>
        <w:pStyle w:val="ListParagraph"/>
        <w:numPr>
          <w:ilvl w:val="0"/>
          <w:numId w:val="10"/>
        </w:numPr>
        <w:spacing w:after="80" w:line="276"/>
      </w:pPr>
      <w:r>
        <w:rPr>
          <w:rFonts w:ascii="Arial" w:cs="Arial" w:eastAsia="Arial" w:hAnsi="Arial"/>
          <w:sz w:val="20"/>
          <w:szCs w:val="20"/>
        </w:rPr>
        <w:t xml:space="preserve">De prijs is inclusief reiskosten, lesmateriaal en digitale ondersteuning, tenzij in de opdrachtbevestiging anders vermeld.</w:t>
      </w:r>
    </w:p>
    <w:p>
      <w:pPr>
        <w:pStyle w:val="ListParagraph"/>
        <w:numPr>
          <w:ilvl w:val="0"/>
          <w:numId w:val="10"/>
        </w:numPr>
        <w:spacing w:after="80" w:line="276"/>
      </w:pPr>
      <w:r>
        <w:rPr>
          <w:rFonts w:ascii="Arial" w:cs="Arial" w:eastAsia="Arial" w:hAnsi="Arial"/>
          <w:sz w:val="20"/>
          <w:szCs w:val="20"/>
        </w:rPr>
        <w:t xml:space="preserve">De opdrachtgever ontvangt de factuur per e-mail, 14 dagen voor de eerste bijeenkomst.</w:t>
      </w:r>
    </w:p>
    <w:p>
      <w:pPr>
        <w:pStyle w:val="ListParagraph"/>
        <w:numPr>
          <w:ilvl w:val="0"/>
          <w:numId w:val="10"/>
        </w:numPr>
        <w:spacing w:after="80" w:line="276"/>
      </w:pPr>
      <w:r>
        <w:rPr>
          <w:rFonts w:ascii="Arial" w:cs="Arial" w:eastAsia="Arial" w:hAnsi="Arial"/>
          <w:sz w:val="20"/>
          <w:szCs w:val="20"/>
        </w:rPr>
        <w:t xml:space="preserve">Betaling gebeurt in één termijn, per bankoverschrijving, binnen 30 dagen na de factuurdatum. Een afwijkende betalingsregeling wordt vastgelegd in de opdrachtbevestiging.</w:t>
      </w:r>
    </w:p>
    <w:p>
      <w:pPr>
        <w:pStyle w:val="ListParagraph"/>
        <w:numPr>
          <w:ilvl w:val="0"/>
          <w:numId w:val="10"/>
        </w:numPr>
        <w:spacing w:after="80" w:line="276"/>
      </w:pPr>
      <w:r>
        <w:rPr>
          <w:rFonts w:ascii="Arial" w:cs="Arial" w:eastAsia="Arial" w:hAnsi="Arial"/>
          <w:sz w:val="20"/>
          <w:szCs w:val="20"/>
        </w:rPr>
        <w:t xml:space="preserve">Is de factuur niet op tijd betaald, dan volgen een eerste en tweede herinnering per e-mail. Bij de tweede herinnering wordt ook telefonisch contact opgenomen.</w:t>
      </w:r>
    </w:p>
    <w:p>
      <w:pPr>
        <w:pStyle w:val="ListParagraph"/>
        <w:numPr>
          <w:ilvl w:val="0"/>
          <w:numId w:val="10"/>
        </w:numPr>
        <w:spacing w:after="80" w:line="276"/>
      </w:pPr>
      <w:r>
        <w:rPr>
          <w:rFonts w:ascii="Arial" w:cs="Arial" w:eastAsia="Arial" w:hAnsi="Arial"/>
          <w:sz w:val="20"/>
          <w:szCs w:val="20"/>
        </w:rPr>
        <w:t xml:space="preserve">Blijft betaling daarna uit, dan worden bij de derde herinnering en bij de aansluitende aanmaning </w:t>
      </w:r>
      <w:r>
        <w:rPr>
          <w:rFonts w:ascii="Arial" w:cs="Arial" w:eastAsia="Arial" w:hAnsi="Arial"/>
          <w:sz w:val="20"/>
          <w:szCs w:val="20"/>
        </w:rPr>
        <w:t xml:space="preserve">telkens € 9,95</w:t>
      </w:r>
      <w:r>
        <w:rPr>
          <w:rFonts w:ascii="Arial" w:cs="Arial" w:eastAsia="Arial" w:hAnsi="Arial"/>
          <w:sz w:val="20"/>
          <w:szCs w:val="20"/>
        </w:rPr>
        <w:t xml:space="preserve"> administratiekosten in rekening gebracht. Wordt ook dan niet binnen 14 dagen betaald, dan wordt de vordering uit handen gegeven. De kosten daarvan komen voor rekening van de opdrachtgever.</w:t>
      </w:r>
    </w:p>
    <w:p>
      <w:pPr>
        <w:pStyle w:val="Heading2"/>
        <w:keepNext/>
        <w:spacing w:after="100" w:before="260"/>
      </w:pPr>
      <w:r>
        <w:rPr>
          <w:rFonts w:ascii="Arial" w:cs="Arial" w:eastAsia="Arial" w:hAnsi="Arial"/>
          <w:b/>
          <w:bCs/>
          <w:color w:val="1F3864"/>
          <w:sz w:val="24"/>
          <w:szCs w:val="24"/>
        </w:rPr>
        <w:t xml:space="preserve">Artikel 11 – Terugbetalingen</w:t>
      </w:r>
    </w:p>
    <w:p>
      <w:pPr>
        <w:pStyle w:val="ListParagraph"/>
        <w:numPr>
          <w:ilvl w:val="0"/>
          <w:numId w:val="11"/>
        </w:numPr>
        <w:spacing w:after="80" w:line="276"/>
      </w:pPr>
      <w:r>
        <w:rPr>
          <w:rFonts w:ascii="Arial" w:cs="Arial" w:eastAsia="Arial" w:hAnsi="Arial"/>
          <w:sz w:val="20"/>
          <w:szCs w:val="20"/>
        </w:rPr>
        <w:t xml:space="preserve">Terugbetalingen op grond van artikel 7 of 9 worden binnen 30 dagen verwerkt.</w:t>
      </w:r>
    </w:p>
    <w:p>
      <w:pPr>
        <w:pStyle w:val="ListParagraph"/>
        <w:numPr>
          <w:ilvl w:val="0"/>
          <w:numId w:val="11"/>
        </w:numPr>
        <w:spacing w:after="80" w:line="276"/>
      </w:pPr>
      <w:r>
        <w:rPr>
          <w:rFonts w:ascii="Arial" w:cs="Arial" w:eastAsia="Arial" w:hAnsi="Arial"/>
          <w:sz w:val="20"/>
          <w:szCs w:val="20"/>
        </w:rPr>
        <w:t xml:space="preserve">Terugbetalingen aan een consument bij gebruik van de bedenktermijn (artikel 8) worden binnen 14 dagen verwerkt.</w:t>
      </w:r>
    </w:p>
    <w:p>
      <w:pPr>
        <w:pStyle w:val="ListParagraph"/>
        <w:numPr>
          <w:ilvl w:val="0"/>
          <w:numId w:val="11"/>
        </w:numPr>
        <w:spacing w:after="80" w:line="276"/>
      </w:pPr>
      <w:r>
        <w:rPr>
          <w:rFonts w:ascii="Arial" w:cs="Arial" w:eastAsia="Arial" w:hAnsi="Arial"/>
          <w:sz w:val="20"/>
          <w:szCs w:val="20"/>
        </w:rPr>
        <w:t xml:space="preserve">Terugbetaling gebeurt op het rekeningnummer waarmee is betaald.</w:t>
      </w:r>
    </w:p>
    <w:p>
      <w:pPr>
        <w:pStyle w:val="Heading2"/>
        <w:keepNext/>
        <w:spacing w:after="100" w:before="260"/>
      </w:pPr>
      <w:r>
        <w:rPr>
          <w:rFonts w:ascii="Arial" w:cs="Arial" w:eastAsia="Arial" w:hAnsi="Arial"/>
          <w:b/>
          <w:bCs/>
          <w:color w:val="1F3864"/>
          <w:sz w:val="24"/>
          <w:szCs w:val="24"/>
        </w:rPr>
        <w:t xml:space="preserve">Artikel 12 – Instrumenten en lesmateriaal</w:t>
      </w:r>
    </w:p>
    <w:p>
      <w:pPr>
        <w:pStyle w:val="ListParagraph"/>
        <w:numPr>
          <w:ilvl w:val="0"/>
          <w:numId w:val="12"/>
        </w:numPr>
        <w:spacing w:after="80" w:line="276"/>
      </w:pPr>
      <w:r>
        <w:rPr>
          <w:rFonts w:ascii="Arial" w:cs="Arial" w:eastAsia="Arial" w:hAnsi="Arial"/>
          <w:sz w:val="20"/>
          <w:szCs w:val="20"/>
        </w:rPr>
        <w:t xml:space="preserve">Instrumenten kunnen per training worden gehuurd of gekocht via Muziek In Het Onderwijs. De prijzen staan op de website en in de opdrachtbevestiging.</w:t>
      </w:r>
    </w:p>
    <w:p>
      <w:pPr>
        <w:pStyle w:val="ListParagraph"/>
        <w:numPr>
          <w:ilvl w:val="0"/>
          <w:numId w:val="12"/>
        </w:numPr>
        <w:spacing w:after="80" w:line="276"/>
      </w:pPr>
      <w:r>
        <w:rPr>
          <w:rFonts w:ascii="Arial" w:cs="Arial" w:eastAsia="Arial" w:hAnsi="Arial"/>
          <w:sz w:val="20"/>
          <w:szCs w:val="20"/>
        </w:rPr>
        <w:t xml:space="preserve">Gehuurde instrumenten blijven eigendom van Muziek In Het Onderwijs. De opdrachtgever gaat er zorgvuldig mee om en vergoedt schade of verlies, behalve normale slijtage. Gehuurde instrumenten worden na de laatste bijeenkomst ingeleverd.</w:t>
      </w:r>
    </w:p>
    <w:p>
      <w:pPr>
        <w:pStyle w:val="ListParagraph"/>
        <w:numPr>
          <w:ilvl w:val="0"/>
          <w:numId w:val="12"/>
        </w:numPr>
        <w:spacing w:after="80" w:line="276"/>
      </w:pPr>
      <w:r>
        <w:rPr>
          <w:rFonts w:ascii="Arial" w:cs="Arial" w:eastAsia="Arial" w:hAnsi="Arial"/>
          <w:sz w:val="20"/>
          <w:szCs w:val="20"/>
        </w:rPr>
        <w:t xml:space="preserve">Gekochte instrumenten worden eigendom van de opdrachtgever zodra de factuur is betaald.</w:t>
      </w:r>
    </w:p>
    <w:p>
      <w:pPr>
        <w:pStyle w:val="ListParagraph"/>
        <w:numPr>
          <w:ilvl w:val="0"/>
          <w:numId w:val="12"/>
        </w:numPr>
        <w:spacing w:after="80" w:line="276"/>
      </w:pPr>
      <w:r>
        <w:rPr>
          <w:rFonts w:ascii="Arial" w:cs="Arial" w:eastAsia="Arial" w:hAnsi="Arial"/>
          <w:sz w:val="20"/>
          <w:szCs w:val="20"/>
        </w:rPr>
        <w:t xml:space="preserve">Uitgereikt lesmateriaal, zoals liedbundels en naslagwerk, wordt eigendom van de deelnemer of opdrachtgever. Het auteursrecht blijft bij Muziek In Het Onderwijs (zie artikel 13).</w:t>
      </w:r>
    </w:p>
    <w:p>
      <w:pPr>
        <w:pStyle w:val="Heading2"/>
        <w:keepNext/>
        <w:spacing w:after="100" w:before="260"/>
      </w:pPr>
      <w:r>
        <w:rPr>
          <w:rFonts w:ascii="Arial" w:cs="Arial" w:eastAsia="Arial" w:hAnsi="Arial"/>
          <w:b/>
          <w:bCs/>
          <w:color w:val="1F3864"/>
          <w:sz w:val="24"/>
          <w:szCs w:val="24"/>
        </w:rPr>
        <w:t xml:space="preserve">Artikel 13 – Auteursrecht en intellectueel eigendom</w:t>
      </w:r>
    </w:p>
    <w:p>
      <w:pPr>
        <w:pStyle w:val="ListParagraph"/>
        <w:numPr>
          <w:ilvl w:val="0"/>
          <w:numId w:val="13"/>
        </w:numPr>
        <w:spacing w:after="80" w:line="276"/>
      </w:pPr>
      <w:r>
        <w:rPr>
          <w:rFonts w:ascii="Arial" w:cs="Arial" w:eastAsia="Arial" w:hAnsi="Arial"/>
          <w:sz w:val="20"/>
          <w:szCs w:val="20"/>
        </w:rPr>
        <w:t xml:space="preserve">De methode, trainingen, workshops, video's, bladmuziek, lesmateriaal en digitale ondersteuning van Muziek In Het Onderwijs zijn en blijven intellectueel eigendom van Muziek In Het Onderwijs.</w:t>
      </w:r>
    </w:p>
    <w:p>
      <w:pPr>
        <w:pStyle w:val="ListParagraph"/>
        <w:numPr>
          <w:ilvl w:val="0"/>
          <w:numId w:val="13"/>
        </w:numPr>
        <w:spacing w:after="80" w:line="276"/>
      </w:pPr>
      <w:r>
        <w:rPr>
          <w:rFonts w:ascii="Arial" w:cs="Arial" w:eastAsia="Arial" w:hAnsi="Arial"/>
          <w:sz w:val="20"/>
          <w:szCs w:val="20"/>
        </w:rPr>
        <w:t xml:space="preserve">Deelnemers mogen het lesmateriaal gebruiken voor hun eigen werk met kinderen.</w:t>
      </w:r>
    </w:p>
    <w:p>
      <w:pPr>
        <w:pStyle w:val="ListParagraph"/>
        <w:numPr>
          <w:ilvl w:val="0"/>
          <w:numId w:val="13"/>
        </w:numPr>
        <w:spacing w:after="80" w:line="276"/>
      </w:pPr>
      <w:r>
        <w:rPr>
          <w:rFonts w:ascii="Arial" w:cs="Arial" w:eastAsia="Arial" w:hAnsi="Arial"/>
          <w:sz w:val="20"/>
          <w:szCs w:val="20"/>
        </w:rPr>
        <w:t xml:space="preserve">Het is niet toegestaan het materiaal zonder schriftelijke toestemming te verveelvoudigen, openbaar te maken, te verkopen of te gebruiken om zelf trainingen te geven.</w:t>
      </w:r>
    </w:p>
    <w:p>
      <w:pPr>
        <w:pStyle w:val="Heading2"/>
        <w:keepNext/>
        <w:spacing w:after="100" w:before="260"/>
      </w:pPr>
      <w:r>
        <w:rPr>
          <w:rFonts w:ascii="Arial" w:cs="Arial" w:eastAsia="Arial" w:hAnsi="Arial"/>
          <w:b/>
          <w:bCs/>
          <w:color w:val="1F3864"/>
          <w:sz w:val="24"/>
          <w:szCs w:val="24"/>
        </w:rPr>
        <w:t xml:space="preserve">Artikel 14 – Garantie en deelnamebewijs</w:t>
      </w:r>
    </w:p>
    <w:p>
      <w:pPr>
        <w:pStyle w:val="ListParagraph"/>
        <w:numPr>
          <w:ilvl w:val="0"/>
          <w:numId w:val="14"/>
        </w:numPr>
        <w:spacing w:after="80" w:line="276"/>
      </w:pPr>
      <w:r>
        <w:rPr>
          <w:rFonts w:ascii="Arial" w:cs="Arial" w:eastAsia="Arial" w:hAnsi="Arial"/>
          <w:sz w:val="20"/>
          <w:szCs w:val="20"/>
        </w:rPr>
        <w:t xml:space="preserve">Muziek In Het Onderwijs zet zich in om de training of workshop zorgvuldig en volgens de beschrijving uit te voeren. Omdat het resultaat mede afhangt van de inzet van deelnemers, geeft Muziek In Het Onderwijs geen garantie op een bepaald leerresultaat.</w:t>
      </w:r>
    </w:p>
    <w:p>
      <w:pPr>
        <w:pStyle w:val="ListParagraph"/>
        <w:numPr>
          <w:ilvl w:val="0"/>
          <w:numId w:val="14"/>
        </w:numPr>
        <w:spacing w:after="80" w:line="276"/>
      </w:pPr>
      <w:r>
        <w:rPr>
          <w:rFonts w:ascii="Arial" w:cs="Arial" w:eastAsia="Arial" w:hAnsi="Arial"/>
          <w:sz w:val="20"/>
          <w:szCs w:val="20"/>
        </w:rPr>
        <w:t xml:space="preserve">Op gekochte instrumenten geldt de wettelijke garantie.</w:t>
      </w:r>
    </w:p>
    <w:p>
      <w:pPr>
        <w:pStyle w:val="ListParagraph"/>
        <w:numPr>
          <w:ilvl w:val="0"/>
          <w:numId w:val="14"/>
        </w:numPr>
        <w:spacing w:after="80" w:line="276"/>
      </w:pPr>
      <w:r>
        <w:rPr>
          <w:rFonts w:ascii="Arial" w:cs="Arial" w:eastAsia="Arial" w:hAnsi="Arial"/>
          <w:sz w:val="20"/>
          <w:szCs w:val="20"/>
        </w:rPr>
        <w:t xml:space="preserve">Deelnemers die een training volledig hebben gevolgd, ontvangen een deelnamebewijs van Muziek In Het Onderwijs.</w:t>
      </w:r>
      <w:r>
        <w:rPr>
          <w:rFonts w:ascii="Arial" w:cs="Arial" w:eastAsia="Arial" w:hAnsi="Arial"/>
          <w:sz w:val="20"/>
          <w:szCs w:val="20"/>
        </w:rPr>
        <w:t xml:space="preserve"> Dit is geen wettelijk of door de branche erkend diploma, en geeft geen bevoegdheid om zelf trainingen van Muziek In Het Onderwijs te verzorgen.</w:t>
      </w:r>
    </w:p>
    <w:p>
      <w:pPr>
        <w:pStyle w:val="Heading2"/>
        <w:keepNext/>
        <w:spacing w:after="100" w:before="260"/>
      </w:pPr>
      <w:r>
        <w:rPr>
          <w:rFonts w:ascii="Arial" w:cs="Arial" w:eastAsia="Arial" w:hAnsi="Arial"/>
          <w:b/>
          <w:bCs/>
          <w:color w:val="1F3864"/>
          <w:sz w:val="24"/>
          <w:szCs w:val="24"/>
        </w:rPr>
        <w:t xml:space="preserve">Artikel 15 – Privacy en geheimhouding</w:t>
      </w:r>
    </w:p>
    <w:p>
      <w:pPr>
        <w:pStyle w:val="ListParagraph"/>
        <w:numPr>
          <w:ilvl w:val="0"/>
          <w:numId w:val="15"/>
        </w:numPr>
        <w:spacing w:after="80" w:line="276"/>
      </w:pPr>
      <w:r>
        <w:rPr>
          <w:rFonts w:ascii="Arial" w:cs="Arial" w:eastAsia="Arial" w:hAnsi="Arial"/>
          <w:sz w:val="20"/>
          <w:szCs w:val="20"/>
        </w:rPr>
        <w:t xml:space="preserve">Muziek In Het Onderwijs verwerkt persoonsgegevens volgens de privacyverklaring op www.muziekinhetonderwijs.com.</w:t>
      </w:r>
    </w:p>
    <w:p>
      <w:pPr>
        <w:pStyle w:val="ListParagraph"/>
        <w:numPr>
          <w:ilvl w:val="0"/>
          <w:numId w:val="15"/>
        </w:numPr>
        <w:spacing w:after="80" w:line="276"/>
      </w:pPr>
      <w:r>
        <w:rPr>
          <w:rFonts w:ascii="Arial" w:cs="Arial" w:eastAsia="Arial" w:hAnsi="Arial"/>
          <w:sz w:val="20"/>
          <w:szCs w:val="20"/>
        </w:rPr>
        <w:t xml:space="preserve">Alle informatie die opdrachtgevers en deelnemers verstrekken, zoals gegevens over de organisatie, werkwijze, leerlingen en medewerkers, wordt vertrouwelijk behandeld door Muziek In Het Onderwijs en de ingezette trainers. Trainers hebben een geheimhoudingsplicht in hun overeenkomst met Muziek In Het Onderwijs.</w:t>
      </w:r>
    </w:p>
    <w:p>
      <w:pPr>
        <w:pStyle w:val="Heading2"/>
        <w:keepNext/>
        <w:spacing w:after="100" w:before="260"/>
      </w:pPr>
      <w:r>
        <w:rPr>
          <w:rFonts w:ascii="Arial" w:cs="Arial" w:eastAsia="Arial" w:hAnsi="Arial"/>
          <w:b/>
          <w:bCs/>
          <w:color w:val="1F3864"/>
          <w:sz w:val="24"/>
          <w:szCs w:val="24"/>
        </w:rPr>
        <w:t xml:space="preserve">Artikel 16 – Aansprakelijkheid</w:t>
      </w:r>
    </w:p>
    <w:p>
      <w:pPr>
        <w:pStyle w:val="ListParagraph"/>
        <w:numPr>
          <w:ilvl w:val="0"/>
          <w:numId w:val="16"/>
        </w:numPr>
        <w:spacing w:after="80" w:line="276"/>
      </w:pPr>
      <w:r>
        <w:rPr>
          <w:rFonts w:ascii="Arial" w:cs="Arial" w:eastAsia="Arial" w:hAnsi="Arial"/>
          <w:sz w:val="20"/>
          <w:szCs w:val="20"/>
        </w:rPr>
        <w:t xml:space="preserve">De aansprakelijkheid van Muziek In Het Onderwijs is beperkt tot het bedrag dat voor de betreffende training of workshop in rekening is gebracht.</w:t>
      </w:r>
    </w:p>
    <w:p>
      <w:pPr>
        <w:pStyle w:val="ListParagraph"/>
        <w:numPr>
          <w:ilvl w:val="0"/>
          <w:numId w:val="16"/>
        </w:numPr>
        <w:spacing w:after="80" w:line="276"/>
      </w:pPr>
      <w:r>
        <w:rPr>
          <w:rFonts w:ascii="Arial" w:cs="Arial" w:eastAsia="Arial" w:hAnsi="Arial"/>
          <w:sz w:val="20"/>
          <w:szCs w:val="20"/>
        </w:rPr>
        <w:t xml:space="preserve">Muziek In Het Onderwijs is niet aansprakelijk voor indirecte schade, behalve bij opzet of grove nalatigheid.</w:t>
      </w:r>
    </w:p>
    <w:p>
      <w:pPr>
        <w:pStyle w:val="Heading2"/>
        <w:keepNext/>
        <w:spacing w:after="100" w:before="260"/>
      </w:pPr>
      <w:r>
        <w:rPr>
          <w:rFonts w:ascii="Arial" w:cs="Arial" w:eastAsia="Arial" w:hAnsi="Arial"/>
          <w:b/>
          <w:bCs/>
          <w:color w:val="1F3864"/>
          <w:sz w:val="24"/>
          <w:szCs w:val="24"/>
        </w:rPr>
        <w:t xml:space="preserve">Artikel 17 – Klachten</w:t>
      </w:r>
    </w:p>
    <w:p>
      <w:pPr>
        <w:pStyle w:val="ListParagraph"/>
        <w:numPr>
          <w:ilvl w:val="0"/>
          <w:numId w:val="17"/>
        </w:numPr>
        <w:spacing w:after="80" w:line="276"/>
      </w:pPr>
      <w:r>
        <w:rPr>
          <w:rFonts w:ascii="Arial" w:cs="Arial" w:eastAsia="Arial" w:hAnsi="Arial"/>
          <w:sz w:val="20"/>
          <w:szCs w:val="20"/>
        </w:rPr>
        <w:t xml:space="preserve">Een opdrachtgever of deelnemer die niet tevreden is, kan een klacht indienen bij de eigen contactpersoon of per e-mail aan klachten@muziekinhetonderwijs.com. Klachten worden behandeld door de eigenaar, dhr. R.B. Scholten.</w:t>
      </w:r>
    </w:p>
    <w:p>
      <w:pPr>
        <w:pStyle w:val="ListParagraph"/>
        <w:numPr>
          <w:ilvl w:val="0"/>
          <w:numId w:val="17"/>
        </w:numPr>
        <w:spacing w:after="80" w:line="276"/>
      </w:pPr>
      <w:r>
        <w:rPr>
          <w:rFonts w:ascii="Arial" w:cs="Arial" w:eastAsia="Arial" w:hAnsi="Arial"/>
          <w:sz w:val="20"/>
          <w:szCs w:val="20"/>
        </w:rPr>
        <w:t xml:space="preserve">Muziek In Het Onderwijs stuurt binnen 1 werkdag een schriftelijke ontvangstbevestiging en neemt binnen 1 week contact op om samen tot een oplossing te komen. In elk geval wordt binnen 4 weken inhoudelijk op de klacht gereageerd.</w:t>
      </w:r>
    </w:p>
    <w:p>
      <w:pPr>
        <w:pStyle w:val="ListParagraph"/>
        <w:numPr>
          <w:ilvl w:val="0"/>
          <w:numId w:val="17"/>
        </w:numPr>
        <w:spacing w:after="80" w:line="276"/>
      </w:pPr>
      <w:r>
        <w:rPr>
          <w:rFonts w:ascii="Arial" w:cs="Arial" w:eastAsia="Arial" w:hAnsi="Arial"/>
          <w:sz w:val="20"/>
          <w:szCs w:val="20"/>
        </w:rPr>
        <w:t xml:space="preserve">Een klacht wordt binnen 2 weken na ontvangst afgehandeld. Is meer tijd nodig, dan laat Muziek In Het Onderwijs dit binnen die 2 weken schriftelijk weten, met de reden van het uitstel en de datum waarop een uitkomst wordt verwacht.</w:t>
      </w:r>
    </w:p>
    <w:p>
      <w:pPr>
        <w:pStyle w:val="ListParagraph"/>
        <w:numPr>
          <w:ilvl w:val="0"/>
          <w:numId w:val="17"/>
        </w:numPr>
        <w:spacing w:after="80" w:line="276"/>
      </w:pPr>
      <w:r>
        <w:rPr>
          <w:rFonts w:ascii="Arial" w:cs="Arial" w:eastAsia="Arial" w:hAnsi="Arial"/>
          <w:sz w:val="20"/>
          <w:szCs w:val="20"/>
        </w:rPr>
        <w:t xml:space="preserve">De uitkomst van de klachtbehandeling wordt altijd per e-mail bevestigd.</w:t>
      </w:r>
    </w:p>
    <w:p>
      <w:pPr>
        <w:pStyle w:val="ListParagraph"/>
        <w:numPr>
          <w:ilvl w:val="0"/>
          <w:numId w:val="17"/>
        </w:numPr>
        <w:spacing w:after="80" w:line="276"/>
      </w:pPr>
      <w:r>
        <w:rPr>
          <w:rFonts w:ascii="Arial" w:cs="Arial" w:eastAsia="Arial" w:hAnsi="Arial"/>
          <w:sz w:val="20"/>
          <w:szCs w:val="20"/>
        </w:rPr>
        <w:t xml:space="preserve">Een klacht wordt vertrouwelijk behandeld en alleen besproken met direct betrokkenen.</w:t>
      </w:r>
    </w:p>
    <w:p>
      <w:pPr>
        <w:pStyle w:val="ListParagraph"/>
        <w:numPr>
          <w:ilvl w:val="0"/>
          <w:numId w:val="17"/>
        </w:numPr>
        <w:spacing w:after="80" w:line="276"/>
      </w:pPr>
      <w:r>
        <w:rPr>
          <w:rFonts w:ascii="Arial" w:cs="Arial" w:eastAsia="Arial" w:hAnsi="Arial"/>
          <w:sz w:val="20"/>
          <w:szCs w:val="20"/>
        </w:rPr>
        <w:t xml:space="preserve">Is de klacht niet naar tevredenheid opgelost, dan kan de indiener het geschil voorleggen aan een onafhankelijke derde: De Geschillencommissie, Postbus 90600, 2509 LP Den Haag, www.degeschillencommissie.nl. Muziek In Het Onderwijs is daarbij aangesloten.</w:t>
      </w:r>
    </w:p>
    <w:p>
      <w:pPr>
        <w:pStyle w:val="ListParagraph"/>
        <w:numPr>
          <w:ilvl w:val="0"/>
          <w:numId w:val="17"/>
        </w:numPr>
        <w:spacing w:after="80" w:line="276"/>
      </w:pPr>
      <w:r>
        <w:rPr>
          <w:rFonts w:ascii="Arial" w:cs="Arial" w:eastAsia="Arial" w:hAnsi="Arial"/>
          <w:sz w:val="20"/>
          <w:szCs w:val="20"/>
        </w:rPr>
        <w:t xml:space="preserve">De uitspraak van De Geschillencommissie is bindend voor Muziek In Het Onderwijs. Eventuele gevolgen worden binnen 2 weken na de uitspraak afgehandeld. Daarna staat de gang naar de rechter open.</w:t>
      </w:r>
    </w:p>
    <w:p>
      <w:pPr>
        <w:pStyle w:val="ListParagraph"/>
        <w:numPr>
          <w:ilvl w:val="0"/>
          <w:numId w:val="17"/>
        </w:numPr>
        <w:spacing w:after="80" w:line="276"/>
      </w:pPr>
      <w:r>
        <w:rPr>
          <w:rFonts w:ascii="Arial" w:cs="Arial" w:eastAsia="Arial" w:hAnsi="Arial"/>
          <w:sz w:val="20"/>
          <w:szCs w:val="20"/>
        </w:rPr>
        <w:t xml:space="preserve">Iedere klacht en de afhandeling ervan worden geregistreerd en </w:t>
      </w:r>
      <w:r>
        <w:rPr>
          <w:rFonts w:ascii="Arial" w:cs="Arial" w:eastAsia="Arial" w:hAnsi="Arial"/>
          <w:sz w:val="20"/>
          <w:szCs w:val="20"/>
        </w:rPr>
        <w:t xml:space="preserve">2 jaar</w:t>
      </w:r>
      <w:r>
        <w:rPr>
          <w:rFonts w:ascii="Arial" w:cs="Arial" w:eastAsia="Arial" w:hAnsi="Arial"/>
          <w:sz w:val="20"/>
          <w:szCs w:val="20"/>
        </w:rPr>
        <w:t xml:space="preserve"> na afhandeling bewaard.</w:t>
      </w:r>
    </w:p>
    <w:p>
      <w:pPr>
        <w:pStyle w:val="Heading2"/>
        <w:keepNext/>
        <w:spacing w:after="100" w:before="260"/>
      </w:pPr>
      <w:r>
        <w:rPr>
          <w:rFonts w:ascii="Arial" w:cs="Arial" w:eastAsia="Arial" w:hAnsi="Arial"/>
          <w:b/>
          <w:bCs/>
          <w:color w:val="1F3864"/>
          <w:sz w:val="24"/>
          <w:szCs w:val="24"/>
        </w:rPr>
        <w:t xml:space="preserve">Artikel 18 – Toepasselijk recht en wijzigingen</w:t>
      </w:r>
    </w:p>
    <w:p>
      <w:pPr>
        <w:pStyle w:val="ListParagraph"/>
        <w:numPr>
          <w:ilvl w:val="0"/>
          <w:numId w:val="18"/>
        </w:numPr>
        <w:spacing w:after="80" w:line="276"/>
      </w:pPr>
      <w:r>
        <w:rPr>
          <w:rFonts w:ascii="Arial" w:cs="Arial" w:eastAsia="Arial" w:hAnsi="Arial"/>
          <w:sz w:val="20"/>
          <w:szCs w:val="20"/>
        </w:rPr>
        <w:t xml:space="preserve">Op alle overeenkomsten met Muziek In Het Onderwijs is Nederlands recht van toepassing.</w:t>
      </w:r>
    </w:p>
    <w:p>
      <w:pPr>
        <w:pStyle w:val="ListParagraph"/>
        <w:numPr>
          <w:ilvl w:val="0"/>
          <w:numId w:val="18"/>
        </w:numPr>
        <w:spacing w:after="80" w:line="276"/>
      </w:pPr>
      <w:r>
        <w:rPr>
          <w:rFonts w:ascii="Arial" w:cs="Arial" w:eastAsia="Arial" w:hAnsi="Arial"/>
          <w:sz w:val="20"/>
          <w:szCs w:val="20"/>
        </w:rPr>
        <w:t xml:space="preserve">Muziek In Het Onderwijs kan deze voorwaarden wijzigen. Op een overeenkomst zijn de voorwaarden van toepassing die golden op de datum van de opdrachtbevestiging.</w:t>
      </w:r>
    </w:p>
    <w:p>
      <w:pPr>
        <w:pBdr>
          <w:top w:val="single" w:color="BFBFBF" w:sz="4" w:space="8"/>
        </w:pBdr>
        <w:spacing w:before="300"/>
      </w:pPr>
      <w:r>
        <w:rPr>
          <w:rFonts w:ascii="Arial" w:cs="Arial" w:eastAsia="Arial" w:hAnsi="Arial"/>
          <w:color w:val="595959"/>
          <w:sz w:val="16"/>
          <w:szCs w:val="16"/>
        </w:rPr>
        <w:t xml:space="preserve">Muziek In Het Onderwijs · Lindenhof 6 · 3111 KP Schiedam · 010 322 00 92 · info@muziekinhetonderwijs.com · www.muziekinhetonderwijs.com · KvK 57239584</w:t>
      </w:r>
    </w:p>
    <w:sectPr>
      <w:footerReference w:type="default" r:id="rId7"/>
      <w:pgSz w:w="11906" w:h="16838" w:orient="portrait"/>
      <w:pgMar w:top="13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color w:val="808080"/>
        <w:sz w:val="16"/>
        <w:szCs w:val="16"/>
      </w:rPr>
      <w:t xml:space="preserve">Algemene Voorwaarden Muziek In Het Onderwijs · pagina </w:t>
    </w:r>
    <w:r>
      <w:rPr>
        <w:rFonts w:ascii="Arial" w:cs="Arial" w:eastAsia="Arial" w:hAnsi="Arial"/>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20" w:hanging="420"/>
      </w:pPr>
    </w:lvl>
  </w:abstractNum>
  <w:abstractNum w:abstractNumId="4" w15:restartNumberingAfterBreak="0">
    <w:multiLevelType w:val="hybridMultilevel"/>
    <w:lvl w:ilvl="0" w15:tentative="1">
      <w:start w:val="1"/>
      <w:numFmt w:val="decimal"/>
      <w:lvlText w:val="%1."/>
      <w:lvlJc w:val="left"/>
      <w:pPr>
        <w:ind w:left="420" w:hanging="420"/>
      </w:pPr>
    </w:lvl>
  </w:abstractNum>
  <w:abstractNum w:abstractNumId="5" w15:restartNumberingAfterBreak="0">
    <w:multiLevelType w:val="hybridMultilevel"/>
    <w:lvl w:ilvl="0" w15:tentative="1">
      <w:start w:val="1"/>
      <w:numFmt w:val="decimal"/>
      <w:lvlText w:val="%1."/>
      <w:lvlJc w:val="left"/>
      <w:pPr>
        <w:ind w:left="420" w:hanging="420"/>
      </w:pPr>
    </w:lvl>
  </w:abstractNum>
  <w:abstractNum w:abstractNumId="6" w15:restartNumberingAfterBreak="0">
    <w:multiLevelType w:val="hybridMultilevel"/>
    <w:lvl w:ilvl="0" w15:tentative="1">
      <w:start w:val="1"/>
      <w:numFmt w:val="decimal"/>
      <w:lvlText w:val="%1."/>
      <w:lvlJc w:val="left"/>
      <w:pPr>
        <w:ind w:left="420" w:hanging="420"/>
      </w:pPr>
    </w:lvl>
  </w:abstractNum>
  <w:abstractNum w:abstractNumId="7" w15:restartNumberingAfterBreak="0">
    <w:multiLevelType w:val="hybridMultilevel"/>
    <w:lvl w:ilvl="0" w15:tentative="1">
      <w:start w:val="1"/>
      <w:numFmt w:val="decimal"/>
      <w:lvlText w:val="%1."/>
      <w:lvlJc w:val="left"/>
      <w:pPr>
        <w:ind w:left="420" w:hanging="420"/>
      </w:pPr>
    </w:lvl>
  </w:abstractNum>
  <w:abstractNum w:abstractNumId="8" w15:restartNumberingAfterBreak="0">
    <w:multiLevelType w:val="hybridMultilevel"/>
    <w:lvl w:ilvl="0" w15:tentative="1">
      <w:start w:val="1"/>
      <w:numFmt w:val="decimal"/>
      <w:lvlText w:val="%1."/>
      <w:lvlJc w:val="left"/>
      <w:pPr>
        <w:ind w:left="420" w:hanging="420"/>
      </w:pPr>
    </w:lvl>
  </w:abstractNum>
  <w:abstractNum w:abstractNumId="9" w15:restartNumberingAfterBreak="0">
    <w:multiLevelType w:val="hybridMultilevel"/>
    <w:lvl w:ilvl="0" w15:tentative="1">
      <w:start w:val="1"/>
      <w:numFmt w:val="decimal"/>
      <w:lvlText w:val="%1."/>
      <w:lvlJc w:val="left"/>
      <w:pPr>
        <w:ind w:left="420" w:hanging="420"/>
      </w:pPr>
    </w:lvl>
  </w:abstractNum>
  <w:abstractNum w:abstractNumId="10" w15:restartNumberingAfterBreak="0">
    <w:multiLevelType w:val="hybridMultilevel"/>
    <w:lvl w:ilvl="0" w15:tentative="1">
      <w:start w:val="1"/>
      <w:numFmt w:val="decimal"/>
      <w:lvlText w:val="%1."/>
      <w:lvlJc w:val="left"/>
      <w:pPr>
        <w:ind w:left="420" w:hanging="420"/>
      </w:pPr>
    </w:lvl>
  </w:abstractNum>
  <w:abstractNum w:abstractNumId="11" w15:restartNumberingAfterBreak="0">
    <w:multiLevelType w:val="hybridMultilevel"/>
    <w:lvl w:ilvl="0" w15:tentative="1">
      <w:start w:val="1"/>
      <w:numFmt w:val="decimal"/>
      <w:lvlText w:val="%1."/>
      <w:lvlJc w:val="left"/>
      <w:pPr>
        <w:ind w:left="420" w:hanging="420"/>
      </w:pPr>
    </w:lvl>
  </w:abstractNum>
  <w:abstractNum w:abstractNumId="12" w15:restartNumberingAfterBreak="0">
    <w:multiLevelType w:val="hybridMultilevel"/>
    <w:lvl w:ilvl="0" w15:tentative="1">
      <w:start w:val="1"/>
      <w:numFmt w:val="decimal"/>
      <w:lvlText w:val="%1."/>
      <w:lvlJc w:val="left"/>
      <w:pPr>
        <w:ind w:left="420" w:hanging="420"/>
      </w:pPr>
    </w:lvl>
  </w:abstractNum>
  <w:abstractNum w:abstractNumId="13" w15:restartNumberingAfterBreak="0">
    <w:multiLevelType w:val="hybridMultilevel"/>
    <w:lvl w:ilvl="0" w15:tentative="1">
      <w:start w:val="1"/>
      <w:numFmt w:val="decimal"/>
      <w:lvlText w:val="%1."/>
      <w:lvlJc w:val="left"/>
      <w:pPr>
        <w:ind w:left="420" w:hanging="420"/>
      </w:pPr>
    </w:lvl>
  </w:abstractNum>
  <w:abstractNum w:abstractNumId="14" w15:restartNumberingAfterBreak="0">
    <w:multiLevelType w:val="hybridMultilevel"/>
    <w:lvl w:ilvl="0" w15:tentative="1">
      <w:start w:val="1"/>
      <w:numFmt w:val="decimal"/>
      <w:lvlText w:val="%1."/>
      <w:lvlJc w:val="left"/>
      <w:pPr>
        <w:ind w:left="420" w:hanging="420"/>
      </w:pPr>
    </w:lvl>
  </w:abstractNum>
  <w:abstractNum w:abstractNumId="15" w15:restartNumberingAfterBreak="0">
    <w:multiLevelType w:val="hybridMultilevel"/>
    <w:lvl w:ilvl="0" w15:tentative="1">
      <w:start w:val="1"/>
      <w:numFmt w:val="decimal"/>
      <w:lvlText w:val="%1."/>
      <w:lvlJc w:val="left"/>
      <w:pPr>
        <w:ind w:left="420" w:hanging="420"/>
      </w:pPr>
    </w:lvl>
  </w:abstractNum>
  <w:abstractNum w:abstractNumId="16" w15:restartNumberingAfterBreak="0">
    <w:multiLevelType w:val="hybridMultilevel"/>
    <w:lvl w:ilvl="0" w15:tentative="1">
      <w:start w:val="1"/>
      <w:numFmt w:val="decimal"/>
      <w:lvlText w:val="%1."/>
      <w:lvlJc w:val="left"/>
      <w:pPr>
        <w:ind w:left="420" w:hanging="420"/>
      </w:pPr>
    </w:lvl>
  </w:abstractNum>
  <w:abstractNum w:abstractNumId="17" w15:restartNumberingAfterBreak="0">
    <w:multiLevelType w:val="hybridMultilevel"/>
    <w:lvl w:ilvl="0" w15:tentative="1">
      <w:start w:val="1"/>
      <w:numFmt w:val="decimal"/>
      <w:lvlText w:val="%1."/>
      <w:lvlJc w:val="left"/>
      <w:pPr>
        <w:ind w:left="420" w:hanging="420"/>
      </w:pPr>
    </w:lvl>
  </w:abstractNum>
  <w:abstractNum w:abstractNumId="18" w15:restartNumberingAfterBreak="0">
    <w:multiLevelType w:val="hybridMultilevel"/>
    <w:lvl w:ilvl="0" w15:tentative="1">
      <w:start w:val="1"/>
      <w:numFmt w:val="decimal"/>
      <w:lvlText w:val="%1."/>
      <w:lvlJc w:val="left"/>
      <w:pPr>
        <w:ind w:left="420" w:hanging="420"/>
      </w:pPr>
    </w:lvl>
  </w:abstractNum>
  <w:abstractNum w:abstractNumId="19" w15:restartNumberingAfterBreak="0">
    <w:multiLevelType w:val="hybridMultilevel"/>
    <w:lvl w:ilvl="0" w15:tentative="1">
      <w:start w:val="1"/>
      <w:numFmt w:val="decimal"/>
      <w:lvlText w:val="%1."/>
      <w:lvlJc w:val="left"/>
      <w:pPr>
        <w:ind w:left="420" w:hanging="42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9"/>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12"/>
    <w:lvlOverride w:ilvl="0">
      <w:startOverride w:val="1"/>
    </w:lvlOverride>
  </w:num>
  <w:num w:numId="12">
    <w:abstractNumId w:val="13"/>
    <w:lvlOverride w:ilvl="0">
      <w:startOverride w:val="1"/>
    </w:lvlOverride>
  </w:num>
  <w:num w:numId="13">
    <w:abstractNumId w:val="14"/>
    <w:lvlOverride w:ilvl="0">
      <w:startOverride w:val="1"/>
    </w:lvlOverride>
  </w:num>
  <w:num w:numId="14">
    <w:abstractNumId w:val="15"/>
    <w:lvlOverride w:ilvl="0">
      <w:startOverride w:val="1"/>
    </w:lvlOverride>
  </w:num>
  <w:num w:numId="15">
    <w:abstractNumId w:val="16"/>
    <w:lvlOverride w:ilvl="0">
      <w:startOverride w:val="1"/>
    </w:lvlOverride>
  </w:num>
  <w:num w:numId="16">
    <w:abstractNumId w:val="17"/>
    <w:lvlOverride w:ilvl="0">
      <w:startOverride w:val="1"/>
    </w:lvlOverride>
  </w:num>
  <w:num w:numId="17">
    <w:abstractNumId w:val="18"/>
    <w:lvlOverride w:ilvl="0">
      <w:startOverride w:val="1"/>
    </w:lvlOverride>
  </w:num>
  <w:num w:numId="18">
    <w:abstractNumId w:val="1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2026-09-15T09:23:49.659Z</dcterms:created>
  <dcterms:modified xsi:type="dcterms:W3CDTF">2026-09-15T09:23:49.659Z</dcterms:modified>
</cp:coreProperties>
</file>

<file path=docProps/custom.xml><?xml version="1.0" encoding="utf-8"?>
<Properties xmlns="http://schemas.openxmlformats.org/officeDocument/2006/custom-properties" xmlns:vt="http://schemas.openxmlformats.org/officeDocument/2006/docPropsVTypes"/>
</file>